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b w:val="1"/>
          <w:color w:val="000000"/>
          <w:rtl w:val="0"/>
        </w:rPr>
        <w:t xml:space="preserve">Skolebestyrelsesmøde den 11.06 2024 kl 17.30-20.00</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Mødet afholdes i Blistrup</w:t>
      </w:r>
    </w:p>
    <w:p w:rsidR="00000000" w:rsidDel="00000000" w:rsidP="00000000" w:rsidRDefault="00000000" w:rsidRPr="00000000" w14:paraId="00000003">
      <w:pPr>
        <w:rPr/>
      </w:pPr>
      <w:r w:rsidDel="00000000" w:rsidR="00000000" w:rsidRPr="00000000">
        <w:rPr>
          <w:rtl w:val="0"/>
        </w:rPr>
        <w:t xml:space="preserve">Der vil være forplejning til mødet</w:t>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after="0" w:line="240" w:lineRule="auto"/>
              <w:rPr/>
            </w:pPr>
            <w:r w:rsidDel="00000000" w:rsidR="00000000" w:rsidRPr="00000000">
              <w:rPr>
                <w:rtl w:val="0"/>
              </w:rPr>
              <w:t xml:space="preserve">Arbejdsgrupper:  ( de sidste må meget gerne melde ind hvilke grupper de ønsker at sidde i)</w:t>
            </w:r>
          </w:p>
          <w:p w:rsidR="00000000" w:rsidDel="00000000" w:rsidP="00000000" w:rsidRDefault="00000000" w:rsidRPr="00000000" w14:paraId="00000005">
            <w:pPr>
              <w:numPr>
                <w:ilvl w:val="0"/>
                <w:numId w:val="1"/>
              </w:numPr>
              <w:spacing w:after="0" w:line="240" w:lineRule="auto"/>
              <w:ind w:left="720" w:hanging="360"/>
              <w:rPr/>
            </w:pPr>
            <w:r w:rsidDel="00000000" w:rsidR="00000000" w:rsidRPr="00000000">
              <w:rPr>
                <w:rtl w:val="0"/>
              </w:rPr>
              <w:t xml:space="preserve">Sikre vedligeholdelse og revidering af principperne (</w:t>
            </w:r>
            <w:r w:rsidDel="00000000" w:rsidR="00000000" w:rsidRPr="00000000">
              <w:rPr>
                <w:color w:val="0000ff"/>
                <w:rtl w:val="0"/>
              </w:rPr>
              <w:t xml:space="preserve">Sofie, Lasse)</w:t>
            </w:r>
            <w:r w:rsidDel="00000000" w:rsidR="00000000" w:rsidRPr="00000000">
              <w:rPr>
                <w:rtl w:val="0"/>
              </w:rPr>
            </w:r>
          </w:p>
          <w:p w:rsidR="00000000" w:rsidDel="00000000" w:rsidP="00000000" w:rsidRDefault="00000000" w:rsidRPr="00000000" w14:paraId="00000006">
            <w:pPr>
              <w:numPr>
                <w:ilvl w:val="0"/>
                <w:numId w:val="1"/>
              </w:numPr>
              <w:spacing w:after="0" w:line="240" w:lineRule="auto"/>
              <w:ind w:left="720" w:hanging="360"/>
              <w:rPr/>
            </w:pPr>
            <w:r w:rsidDel="00000000" w:rsidR="00000000" w:rsidRPr="00000000">
              <w:rPr>
                <w:rtl w:val="0"/>
              </w:rPr>
              <w:t xml:space="preserve">Udarbejde høringssvar og sikre inddragelse fra hele bestyrelsen (</w:t>
            </w:r>
            <w:r w:rsidDel="00000000" w:rsidR="00000000" w:rsidRPr="00000000">
              <w:rPr>
                <w:color w:val="0000ff"/>
                <w:rtl w:val="0"/>
              </w:rPr>
              <w:t xml:space="preserve">Jesper, Bjørn, Peter)</w:t>
            </w:r>
            <w:r w:rsidDel="00000000" w:rsidR="00000000" w:rsidRPr="00000000">
              <w:rPr>
                <w:rtl w:val="0"/>
              </w:rPr>
            </w:r>
          </w:p>
          <w:p w:rsidR="00000000" w:rsidDel="00000000" w:rsidP="00000000" w:rsidRDefault="00000000" w:rsidRPr="00000000" w14:paraId="00000007">
            <w:pPr>
              <w:numPr>
                <w:ilvl w:val="0"/>
                <w:numId w:val="1"/>
              </w:numPr>
              <w:spacing w:after="0" w:line="240" w:lineRule="auto"/>
              <w:ind w:left="720" w:hanging="360"/>
              <w:rPr/>
            </w:pPr>
            <w:r w:rsidDel="00000000" w:rsidR="00000000" w:rsidRPr="00000000">
              <w:rPr>
                <w:rtl w:val="0"/>
              </w:rPr>
              <w:t xml:space="preserve">Indgå i arbejdet omkring læringsudbyttet ( fra punkt om tilsyn samt punktet om principper for samme) (</w:t>
            </w:r>
            <w:r w:rsidDel="00000000" w:rsidR="00000000" w:rsidRPr="00000000">
              <w:rPr>
                <w:color w:val="0000ff"/>
                <w:rtl w:val="0"/>
              </w:rPr>
              <w:t xml:space="preserve">Sofie, Martin, Emilie)</w:t>
            </w: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pPr>
            <w:r w:rsidDel="00000000" w:rsidR="00000000" w:rsidRPr="00000000">
              <w:rPr>
                <w:rtl w:val="0"/>
              </w:rPr>
              <w:t xml:space="preserve">Deltage i arbejdet med skolens strategier og principper for arbejdet med trivsel (Martin, Bjørn, Niels)</w:t>
            </w:r>
          </w:p>
          <w:p w:rsidR="00000000" w:rsidDel="00000000" w:rsidP="00000000" w:rsidRDefault="00000000" w:rsidRPr="00000000" w14:paraId="00000009">
            <w:pPr>
              <w:numPr>
                <w:ilvl w:val="0"/>
                <w:numId w:val="1"/>
              </w:numPr>
              <w:spacing w:after="0" w:line="240" w:lineRule="auto"/>
              <w:ind w:left="720" w:hanging="360"/>
              <w:rPr/>
            </w:pPr>
            <w:r w:rsidDel="00000000" w:rsidR="00000000" w:rsidRPr="00000000">
              <w:rPr>
                <w:rtl w:val="0"/>
              </w:rPr>
              <w:t xml:space="preserve">Indgå i arbejdet med omkring skole-hjem samarbejdet, herunder trivselsforældrerollen  </w:t>
            </w:r>
            <w:r w:rsidDel="00000000" w:rsidR="00000000" w:rsidRPr="00000000">
              <w:rPr>
                <w:color w:val="2f5496"/>
                <w:rtl w:val="0"/>
              </w:rPr>
              <w:t xml:space="preserve">(Anna, Simon, Michael)</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pPr>
            <w:r w:rsidDel="00000000" w:rsidR="00000000" w:rsidRPr="00000000">
              <w:rPr>
                <w:rtl w:val="0"/>
              </w:rPr>
              <w:t xml:space="preserve">Digitalisering og mobilpolitik (Filip, Michael)</w:t>
            </w:r>
          </w:p>
          <w:p w:rsidR="00000000" w:rsidDel="00000000" w:rsidP="00000000" w:rsidRDefault="00000000" w:rsidRPr="00000000" w14:paraId="0000000B">
            <w:pPr>
              <w:numPr>
                <w:ilvl w:val="0"/>
                <w:numId w:val="1"/>
              </w:numPr>
              <w:spacing w:after="0" w:line="240" w:lineRule="auto"/>
              <w:ind w:left="720" w:hanging="360"/>
              <w:rPr/>
            </w:pPr>
            <w:r w:rsidDel="00000000" w:rsidR="00000000" w:rsidRPr="00000000">
              <w:rPr>
                <w:rtl w:val="0"/>
              </w:rPr>
              <w:t xml:space="preserve">Økonomi (</w:t>
            </w:r>
            <w:r w:rsidDel="00000000" w:rsidR="00000000" w:rsidRPr="00000000">
              <w:rPr>
                <w:color w:val="2f5496"/>
                <w:rtl w:val="0"/>
              </w:rPr>
              <w:t xml:space="preserve">Jesper, Simon, Bjørn, Peter)</w:t>
            </w:r>
            <w:r w:rsidDel="00000000" w:rsidR="00000000" w:rsidRPr="00000000">
              <w:rPr>
                <w:rtl w:val="0"/>
              </w:rPr>
            </w:r>
          </w:p>
        </w:tc>
      </w:tr>
    </w:tbl>
    <w:p w:rsidR="00000000" w:rsidDel="00000000" w:rsidP="00000000" w:rsidRDefault="00000000" w:rsidRPr="00000000" w14:paraId="0000000C">
      <w:pPr>
        <w:spacing w:after="0" w:line="240" w:lineRule="auto"/>
        <w:ind w:left="0" w:firstLine="0"/>
        <w:rPr/>
      </w:pPr>
      <w:r w:rsidDel="00000000" w:rsidR="00000000" w:rsidRPr="00000000">
        <w:rPr>
          <w:rtl w:val="0"/>
        </w:rPr>
      </w:r>
    </w:p>
    <w:tbl>
      <w:tblPr>
        <w:tblStyle w:val="Table2"/>
        <w:tblW w:w="92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592"/>
        <w:tblGridChange w:id="0">
          <w:tblGrid>
            <w:gridCol w:w="1696"/>
            <w:gridCol w:w="7592"/>
          </w:tblGrid>
        </w:tblGridChange>
      </w:tblGrid>
      <w:tr>
        <w:trPr>
          <w:cantSplit w:val="0"/>
          <w:tblHeader w:val="0"/>
        </w:trPr>
        <w:tc>
          <w:tcPr>
            <w:shd w:fill="d9d9d9" w:val="clear"/>
          </w:tcPr>
          <w:p w:rsidR="00000000" w:rsidDel="00000000" w:rsidP="00000000" w:rsidRDefault="00000000" w:rsidRPr="00000000" w14:paraId="0000000D">
            <w:pPr>
              <w:rPr>
                <w:b w:val="1"/>
              </w:rPr>
            </w:pPr>
            <w:r w:rsidDel="00000000" w:rsidR="00000000" w:rsidRPr="00000000">
              <w:rPr>
                <w:b w:val="1"/>
                <w:rtl w:val="0"/>
              </w:rPr>
              <w:t xml:space="preserve">Deltagere</w:t>
            </w:r>
          </w:p>
        </w:tc>
        <w:tc>
          <w:tcPr/>
          <w:p w:rsidR="00000000" w:rsidDel="00000000" w:rsidP="00000000" w:rsidRDefault="00000000" w:rsidRPr="00000000" w14:paraId="0000000E">
            <w:pPr>
              <w:rPr/>
            </w:pPr>
            <w:r w:rsidDel="00000000" w:rsidR="00000000" w:rsidRPr="00000000">
              <w:rPr>
                <w:rtl w:val="0"/>
              </w:rPr>
              <w:t xml:space="preserve">Jesper, Emilie, Sofie, Peter, Martin, Bjørn, Simon, Anders, Michael, Niels, Lasse, Filip, Anja, Tove</w:t>
            </w:r>
          </w:p>
        </w:tc>
      </w:tr>
      <w:tr>
        <w:trPr>
          <w:cantSplit w:val="0"/>
          <w:tblHeader w:val="0"/>
        </w:trPr>
        <w:tc>
          <w:tcPr>
            <w:shd w:fill="d9d9d9" w:val="clear"/>
          </w:tcPr>
          <w:p w:rsidR="00000000" w:rsidDel="00000000" w:rsidP="00000000" w:rsidRDefault="00000000" w:rsidRPr="00000000" w14:paraId="0000000F">
            <w:pPr>
              <w:rPr>
                <w:b w:val="1"/>
              </w:rPr>
            </w:pPr>
            <w:r w:rsidDel="00000000" w:rsidR="00000000" w:rsidRPr="00000000">
              <w:rPr>
                <w:b w:val="1"/>
                <w:rtl w:val="0"/>
              </w:rPr>
              <w:t xml:space="preserve">Referent</w:t>
            </w:r>
          </w:p>
        </w:tc>
        <w:tc>
          <w:tcPr/>
          <w:p w:rsidR="00000000" w:rsidDel="00000000" w:rsidP="00000000" w:rsidRDefault="00000000" w:rsidRPr="00000000" w14:paraId="00000010">
            <w:pPr>
              <w:rPr/>
            </w:pPr>
            <w:r w:rsidDel="00000000" w:rsidR="00000000" w:rsidRPr="00000000">
              <w:rPr>
                <w:rtl w:val="0"/>
              </w:rPr>
              <w:t xml:space="preserve">Tove</w:t>
            </w:r>
          </w:p>
        </w:tc>
      </w:tr>
      <w:tr>
        <w:trPr>
          <w:cantSplit w:val="0"/>
          <w:tblHeader w:val="0"/>
        </w:trPr>
        <w:tc>
          <w:tcPr>
            <w:shd w:fill="d9d9d9" w:val="clear"/>
          </w:tcPr>
          <w:p w:rsidR="00000000" w:rsidDel="00000000" w:rsidP="00000000" w:rsidRDefault="00000000" w:rsidRPr="00000000" w14:paraId="00000011">
            <w:pPr>
              <w:rPr>
                <w:b w:val="1"/>
              </w:rPr>
            </w:pPr>
            <w:r w:rsidDel="00000000" w:rsidR="00000000" w:rsidRPr="00000000">
              <w:rPr>
                <w:b w:val="1"/>
                <w:rtl w:val="0"/>
              </w:rPr>
              <w:t xml:space="preserve">Fraværende</w:t>
            </w:r>
          </w:p>
        </w:tc>
        <w:tc>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tbl>
      <w:tblPr>
        <w:tblStyle w:val="Table3"/>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35"/>
        <w:gridCol w:w="7650"/>
        <w:tblGridChange w:id="0">
          <w:tblGrid>
            <w:gridCol w:w="1635"/>
            <w:gridCol w:w="7650"/>
          </w:tblGrid>
        </w:tblGridChange>
      </w:tblGrid>
      <w:tr>
        <w:trPr>
          <w:cantSplit w:val="0"/>
          <w:tblHeader w:val="0"/>
        </w:trPr>
        <w:tc>
          <w:tcPr>
            <w:shd w:fill="d9d9d9" w:val="clear"/>
          </w:tcPr>
          <w:p w:rsidR="00000000" w:rsidDel="00000000" w:rsidP="00000000" w:rsidRDefault="00000000" w:rsidRPr="00000000" w14:paraId="00000014">
            <w:pPr>
              <w:pStyle w:val="Heading2"/>
              <w:rPr/>
            </w:pPr>
            <w:r w:rsidDel="00000000" w:rsidR="00000000" w:rsidRPr="00000000">
              <w:rPr>
                <w:rtl w:val="0"/>
              </w:rPr>
              <w:t xml:space="preserve">Punkt </w:t>
            </w:r>
          </w:p>
        </w:tc>
        <w:tc>
          <w:tcPr>
            <w:shd w:fill="d9d9d9" w:val="clear"/>
          </w:tcPr>
          <w:p w:rsidR="00000000" w:rsidDel="00000000" w:rsidP="00000000" w:rsidRDefault="00000000" w:rsidRPr="00000000" w14:paraId="00000015">
            <w:pPr>
              <w:pStyle w:val="Heading2"/>
              <w:rPr/>
            </w:pPr>
            <w:r w:rsidDel="00000000" w:rsidR="00000000" w:rsidRPr="00000000">
              <w:rPr>
                <w:rtl w:val="0"/>
              </w:rPr>
              <w:t xml:space="preserve">Dagsorden og referat</w:t>
            </w:r>
          </w:p>
        </w:tc>
      </w:tr>
      <w:tr>
        <w:trPr>
          <w:cantSplit w:val="0"/>
          <w:tblHeader w:val="0"/>
        </w:trPr>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17.30-17.45</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Drøftelse og fordeling af udvalgene ( Jesper)</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På sidste møde aftalte vi at alle skulle have mulighed for at tænke over udvalgene og hvilke de gerne vil være repræsenteret i fremadrettet.</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B">
            <w:pPr>
              <w:rPr>
                <w:b w:val="1"/>
              </w:rPr>
            </w:pPr>
            <w:r w:rsidDel="00000000" w:rsidR="00000000" w:rsidRPr="00000000">
              <w:rPr>
                <w:b w:val="1"/>
                <w:rtl w:val="0"/>
              </w:rPr>
              <w:t xml:space="preserve">Ref.</w:t>
            </w:r>
          </w:p>
        </w:tc>
        <w:tc>
          <w:tcPr/>
          <w:p w:rsidR="00000000" w:rsidDel="00000000" w:rsidP="00000000" w:rsidRDefault="00000000" w:rsidRPr="00000000" w14:paraId="0000001C">
            <w:pPr>
              <w:rPr>
                <w:color w:val="000000"/>
              </w:rPr>
            </w:pPr>
            <w:r w:rsidDel="00000000" w:rsidR="00000000" w:rsidRPr="00000000">
              <w:rPr>
                <w:color w:val="000000"/>
                <w:rtl w:val="0"/>
              </w:rPr>
              <w:t xml:space="preserve">De sidste medlemmer blev tildelt arbejdsgrupper og alle burde nu være med i en arbejdsgruppe.</w:t>
            </w:r>
          </w:p>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rPr>
                <w:b w:val="1"/>
              </w:rPr>
            </w:pPr>
            <w:r w:rsidDel="00000000" w:rsidR="00000000" w:rsidRPr="00000000">
              <w:rPr>
                <w:b w:val="1"/>
                <w:rtl w:val="0"/>
              </w:rPr>
              <w:t xml:space="preserve">2</w:t>
            </w:r>
          </w:p>
          <w:p w:rsidR="00000000" w:rsidDel="00000000" w:rsidP="00000000" w:rsidRDefault="00000000" w:rsidRPr="00000000" w14:paraId="0000001F">
            <w:pPr>
              <w:rPr>
                <w:b w:val="1"/>
              </w:rPr>
            </w:pPr>
            <w:r w:rsidDel="00000000" w:rsidR="00000000" w:rsidRPr="00000000">
              <w:rPr>
                <w:b w:val="1"/>
                <w:rtl w:val="0"/>
              </w:rPr>
              <w:t xml:space="preserve">17.45-18.00</w:t>
            </w:r>
          </w:p>
        </w:tc>
        <w:tc>
          <w:tcPr/>
          <w:p w:rsidR="00000000" w:rsidDel="00000000" w:rsidP="00000000" w:rsidRDefault="00000000" w:rsidRPr="00000000" w14:paraId="00000020">
            <w:pPr>
              <w:ind w:left="0" w:firstLine="0"/>
              <w:rPr>
                <w:b w:val="1"/>
              </w:rPr>
            </w:pPr>
            <w:r w:rsidDel="00000000" w:rsidR="00000000" w:rsidRPr="00000000">
              <w:rPr>
                <w:b w:val="1"/>
                <w:rtl w:val="0"/>
              </w:rPr>
              <w:t xml:space="preserve">Orientering om SP( Anja)</w:t>
            </w:r>
          </w:p>
          <w:p w:rsidR="00000000" w:rsidDel="00000000" w:rsidP="00000000" w:rsidRDefault="00000000" w:rsidRPr="00000000" w14:paraId="00000021">
            <w:pPr>
              <w:ind w:left="0" w:firstLine="0"/>
              <w:rPr/>
            </w:pPr>
            <w:r w:rsidDel="00000000" w:rsidR="00000000" w:rsidRPr="00000000">
              <w:rPr>
                <w:rtl w:val="0"/>
              </w:rPr>
              <w:t xml:space="preserve">Seneste nyt fra SP, herunder flytning af IV og Fønix</w:t>
            </w:r>
          </w:p>
          <w:p w:rsidR="00000000" w:rsidDel="00000000" w:rsidP="00000000" w:rsidRDefault="00000000" w:rsidRPr="00000000" w14:paraId="00000022">
            <w:pPr>
              <w:ind w:left="0" w:firstLine="0"/>
              <w:rPr/>
            </w:pPr>
            <w:r w:rsidDel="00000000" w:rsidR="00000000" w:rsidRPr="00000000">
              <w:rPr>
                <w:rtl w:val="0"/>
              </w:rPr>
            </w:r>
          </w:p>
        </w:tc>
      </w:tr>
      <w:tr>
        <w:trPr>
          <w:cantSplit w:val="0"/>
          <w:tblHeader w:val="0"/>
        </w:trPr>
        <w:tc>
          <w:tcPr/>
          <w:p w:rsidR="00000000" w:rsidDel="00000000" w:rsidP="00000000" w:rsidRDefault="00000000" w:rsidRPr="00000000" w14:paraId="00000023">
            <w:pPr>
              <w:rPr>
                <w:b w:val="1"/>
              </w:rPr>
            </w:pPr>
            <w:r w:rsidDel="00000000" w:rsidR="00000000" w:rsidRPr="00000000">
              <w:rPr>
                <w:b w:val="1"/>
                <w:rtl w:val="0"/>
              </w:rPr>
              <w:t xml:space="preserve">Ref.</w:t>
            </w:r>
          </w:p>
        </w:tc>
        <w:tc>
          <w:tcPr/>
          <w:p w:rsidR="00000000" w:rsidDel="00000000" w:rsidP="00000000" w:rsidRDefault="00000000" w:rsidRPr="00000000" w14:paraId="00000024">
            <w:pPr>
              <w:shd w:fill="ffffff" w:val="clear"/>
              <w:spacing w:before="220" w:lineRule="auto"/>
              <w:rPr>
                <w:sz w:val="24"/>
                <w:szCs w:val="24"/>
              </w:rPr>
            </w:pPr>
            <w:r w:rsidDel="00000000" w:rsidR="00000000" w:rsidRPr="00000000">
              <w:rPr>
                <w:sz w:val="24"/>
                <w:szCs w:val="24"/>
                <w:rtl w:val="0"/>
              </w:rPr>
              <w:t xml:space="preserve">Afdelingsleder for IV og Fønix, Helle Ockholm har opsagt sin stilling. Det er blevet besluttet at IV og den sidste Fønix gruppe først rykker til Tingbakken i løbet af efteråret. Det har været en rodet proces og har affødt kritik fra forældrene og medarbejderne. Vi er pt ikke klar over hvornår flytningen kommer til at ske. Bestyrelsen drøfter rimeligheden af, at der snart bliver udmeldt en plan. Anja undersøger og vender tilbage.</w:t>
            </w:r>
          </w:p>
          <w:p w:rsidR="00000000" w:rsidDel="00000000" w:rsidP="00000000" w:rsidRDefault="00000000" w:rsidRPr="00000000" w14:paraId="00000025">
            <w:pPr>
              <w:shd w:fill="ffffff" w:val="clear"/>
              <w:spacing w:before="220" w:lineRule="auto"/>
              <w:rPr>
                <w:sz w:val="24"/>
                <w:szCs w:val="24"/>
              </w:rPr>
            </w:pPr>
            <w:r w:rsidDel="00000000" w:rsidR="00000000" w:rsidRPr="00000000">
              <w:rPr>
                <w:sz w:val="24"/>
                <w:szCs w:val="24"/>
                <w:rtl w:val="0"/>
              </w:rPr>
              <w:t xml:space="preserve">Jesper beder om at blive informeret om hvornår tidsplanen ligger klar. Jesper tager kontakt til IV/Fønix bestyrelsen for at høre hvordan det går.</w:t>
            </w:r>
          </w:p>
          <w:p w:rsidR="00000000" w:rsidDel="00000000" w:rsidP="00000000" w:rsidRDefault="00000000" w:rsidRPr="00000000" w14:paraId="00000026">
            <w:pPr>
              <w:shd w:fill="ffffff" w:val="clear"/>
              <w:spacing w:before="220" w:lineRule="auto"/>
              <w:rPr>
                <w:sz w:val="24"/>
                <w:szCs w:val="24"/>
              </w:rPr>
            </w:pPr>
            <w:r w:rsidDel="00000000" w:rsidR="00000000" w:rsidRPr="00000000">
              <w:rPr>
                <w:rtl w:val="0"/>
              </w:rPr>
            </w:r>
          </w:p>
          <w:p w:rsidR="00000000" w:rsidDel="00000000" w:rsidP="00000000" w:rsidRDefault="00000000" w:rsidRPr="00000000" w14:paraId="00000027">
            <w:pPr>
              <w:shd w:fill="ffffff" w:val="clear"/>
              <w:spacing w:before="22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18.00-18.30</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Driftsbudget 2024-25</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Forslag til driftsbudget til godkendelse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p w:rsidR="00000000" w:rsidDel="00000000" w:rsidP="00000000" w:rsidRDefault="00000000" w:rsidRPr="00000000" w14:paraId="0000002D">
            <w:pPr>
              <w:rPr>
                <w:b w:val="1"/>
              </w:rPr>
            </w:pPr>
            <w:r w:rsidDel="00000000" w:rsidR="00000000" w:rsidRPr="00000000">
              <w:rPr>
                <w:b w:val="1"/>
                <w:rtl w:val="0"/>
              </w:rPr>
              <w:t xml:space="preserve">Ref.</w:t>
            </w:r>
          </w:p>
        </w:tc>
        <w:tc>
          <w:tcPr/>
          <w:p w:rsidR="00000000" w:rsidDel="00000000" w:rsidP="00000000" w:rsidRDefault="00000000" w:rsidRPr="00000000" w14:paraId="0000002E">
            <w:pPr>
              <w:shd w:fill="ffffff" w:val="clear"/>
              <w:spacing w:before="220" w:lineRule="auto"/>
              <w:rPr>
                <w:sz w:val="24"/>
                <w:szCs w:val="24"/>
              </w:rPr>
            </w:pPr>
            <w:r w:rsidDel="00000000" w:rsidR="00000000" w:rsidRPr="00000000">
              <w:rPr>
                <w:sz w:val="24"/>
                <w:szCs w:val="24"/>
                <w:rtl w:val="0"/>
              </w:rPr>
              <w:t xml:space="preserve">Anja gennemgik driftsbudgettet. Det tages op igen efter sommerferien for at kvalificere budgettet.</w:t>
            </w:r>
          </w:p>
          <w:p w:rsidR="00000000" w:rsidDel="00000000" w:rsidP="00000000" w:rsidRDefault="00000000" w:rsidRPr="00000000" w14:paraId="0000002F">
            <w:pPr>
              <w:shd w:fill="ffffff" w:val="clear"/>
              <w:spacing w:before="220" w:lineRule="auto"/>
              <w:rPr>
                <w:sz w:val="24"/>
                <w:szCs w:val="24"/>
              </w:rPr>
            </w:pPr>
            <w:r w:rsidDel="00000000" w:rsidR="00000000" w:rsidRPr="00000000">
              <w:rPr>
                <w:sz w:val="24"/>
                <w:szCs w:val="24"/>
                <w:rtl w:val="0"/>
              </w:rPr>
              <w:t xml:space="preserve">Det blev besluttet at tage lejrskolen op til princip-udvalget.</w:t>
            </w:r>
          </w:p>
          <w:p w:rsidR="00000000" w:rsidDel="00000000" w:rsidP="00000000" w:rsidRDefault="00000000" w:rsidRPr="00000000" w14:paraId="00000030">
            <w:pPr>
              <w:shd w:fill="ffffff" w:val="clear"/>
              <w:spacing w:before="220" w:lineRule="auto"/>
              <w:rPr>
                <w:sz w:val="24"/>
                <w:szCs w:val="24"/>
              </w:rPr>
            </w:pPr>
            <w:r w:rsidDel="00000000" w:rsidR="00000000" w:rsidRPr="00000000">
              <w:rPr>
                <w:sz w:val="24"/>
                <w:szCs w:val="24"/>
                <w:rtl w:val="0"/>
              </w:rPr>
              <w:t xml:space="preserve">SKB vil gerne have Jesper Højer til præsentation af indkøb og levetid af it.</w:t>
            </w:r>
          </w:p>
        </w:tc>
      </w:tr>
      <w:tr>
        <w:trPr>
          <w:cantSplit w:val="0"/>
          <w:tblHeader w:val="0"/>
        </w:trPr>
        <w:tc>
          <w:tcPr/>
          <w:p w:rsidR="00000000" w:rsidDel="00000000" w:rsidP="00000000" w:rsidRDefault="00000000" w:rsidRPr="00000000" w14:paraId="00000031">
            <w:pPr>
              <w:rPr>
                <w:b w:val="1"/>
              </w:rPr>
            </w:pPr>
            <w:r w:rsidDel="00000000" w:rsidR="00000000" w:rsidRPr="00000000">
              <w:rPr>
                <w:b w:val="1"/>
                <w:rtl w:val="0"/>
              </w:rPr>
              <w:t xml:space="preserve">4</w:t>
            </w:r>
          </w:p>
          <w:p w:rsidR="00000000" w:rsidDel="00000000" w:rsidP="00000000" w:rsidRDefault="00000000" w:rsidRPr="00000000" w14:paraId="00000032">
            <w:pPr>
              <w:rPr>
                <w:b w:val="1"/>
              </w:rPr>
            </w:pPr>
            <w:r w:rsidDel="00000000" w:rsidR="00000000" w:rsidRPr="00000000">
              <w:rPr>
                <w:b w:val="1"/>
                <w:rtl w:val="0"/>
              </w:rPr>
              <w:t xml:space="preserve">18.30-18.50</w:t>
            </w:r>
          </w:p>
          <w:p w:rsidR="00000000" w:rsidDel="00000000" w:rsidP="00000000" w:rsidRDefault="00000000" w:rsidRPr="00000000" w14:paraId="00000033">
            <w:pPr>
              <w:rPr>
                <w:b w:val="1"/>
              </w:rPr>
            </w:pPr>
            <w:r w:rsidDel="00000000" w:rsidR="00000000" w:rsidRPr="00000000">
              <w:rPr>
                <w:rtl w:val="0"/>
              </w:rPr>
            </w:r>
          </w:p>
        </w:tc>
        <w:tc>
          <w:tcPr/>
          <w:p w:rsidR="00000000" w:rsidDel="00000000" w:rsidP="00000000" w:rsidRDefault="00000000" w:rsidRPr="00000000" w14:paraId="00000034">
            <w:pPr>
              <w:spacing w:line="276" w:lineRule="auto"/>
              <w:rPr>
                <w:b w:val="1"/>
              </w:rPr>
            </w:pPr>
            <w:r w:rsidDel="00000000" w:rsidR="00000000" w:rsidRPr="00000000">
              <w:rPr>
                <w:b w:val="1"/>
                <w:rtl w:val="0"/>
              </w:rPr>
              <w:t xml:space="preserve">Tilbagemelding fra “ Sammen om Gribskovs Skoler” ( Simon/ Sofie/ Tove /Emilie)</w:t>
            </w:r>
          </w:p>
          <w:p w:rsidR="00000000" w:rsidDel="00000000" w:rsidP="00000000" w:rsidRDefault="00000000" w:rsidRPr="00000000" w14:paraId="00000035">
            <w:pPr>
              <w:spacing w:line="276" w:lineRule="auto"/>
              <w:rPr/>
            </w:pPr>
            <w:r w:rsidDel="00000000" w:rsidR="00000000" w:rsidRPr="00000000">
              <w:rPr>
                <w:rtl w:val="0"/>
              </w:rPr>
              <w:t xml:space="preserve">Orientering fra mødet den 22.05 fra dem som deltog. </w:t>
            </w:r>
          </w:p>
          <w:p w:rsidR="00000000" w:rsidDel="00000000" w:rsidP="00000000" w:rsidRDefault="00000000" w:rsidRPr="00000000" w14:paraId="00000036">
            <w:pPr>
              <w:spacing w:line="276" w:lineRule="auto"/>
              <w:rPr>
                <w:b w:val="1"/>
              </w:rPr>
            </w:pPr>
            <w:r w:rsidDel="00000000" w:rsidR="00000000" w:rsidRPr="00000000">
              <w:rPr>
                <w:b w:val="1"/>
                <w:rtl w:val="0"/>
              </w:rPr>
              <w:t xml:space="preserve">Tilbagemelding fra dialogmødet den 03.06 2024</w:t>
            </w:r>
          </w:p>
        </w:tc>
      </w:tr>
      <w:tr>
        <w:trPr>
          <w:cantSplit w:val="0"/>
          <w:tblHeader w:val="0"/>
        </w:trPr>
        <w:tc>
          <w:tcPr/>
          <w:p w:rsidR="00000000" w:rsidDel="00000000" w:rsidP="00000000" w:rsidRDefault="00000000" w:rsidRPr="00000000" w14:paraId="00000037">
            <w:pPr>
              <w:rPr>
                <w:b w:val="1"/>
              </w:rPr>
            </w:pPr>
            <w:r w:rsidDel="00000000" w:rsidR="00000000" w:rsidRPr="00000000">
              <w:rPr>
                <w:b w:val="1"/>
                <w:rtl w:val="0"/>
              </w:rPr>
              <w:t xml:space="preserve">Ref.</w:t>
            </w:r>
          </w:p>
        </w:tc>
        <w:tc>
          <w:tcPr/>
          <w:p w:rsidR="00000000" w:rsidDel="00000000" w:rsidP="00000000" w:rsidRDefault="00000000" w:rsidRPr="00000000" w14:paraId="00000038">
            <w:pPr>
              <w:ind w:left="0" w:right="600" w:firstLine="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.Det var en spændende aften og der blev fortalt kort om indholdet. Skolebestyrelserne bad om ro til at udvikle på skolerne.</w:t>
            </w:r>
          </w:p>
          <w:p w:rsidR="00000000" w:rsidDel="00000000" w:rsidP="00000000" w:rsidRDefault="00000000" w:rsidRPr="00000000" w14:paraId="00000039">
            <w:pPr>
              <w:ind w:right="600"/>
              <w:rPr>
                <w:rFonts w:ascii="Roboto" w:cs="Roboto" w:eastAsia="Roboto" w:hAnsi="Roboto"/>
                <w:color w:val="242424"/>
                <w:highlight w:val="white"/>
              </w:rPr>
            </w:pPr>
            <w:r w:rsidDel="00000000" w:rsidR="00000000" w:rsidRPr="00000000">
              <w:rPr>
                <w:rFonts w:ascii="Roboto" w:cs="Roboto" w:eastAsia="Roboto" w:hAnsi="Roboto"/>
                <w:color w:val="242424"/>
                <w:highlight w:val="white"/>
                <w:rtl w:val="0"/>
              </w:rPr>
              <w:t xml:space="preserve">Til SP mødet blev der talt om segregeringstal og hvordan vi som skolevæsen bliver gode til at skabe trivsel så der er flere der kan fastholdes i fællesskaberne.  Nogle børn kan godt have brug for at komme i et tilbud i en periode for så at komme tilbage i almen.</w:t>
            </w:r>
          </w:p>
          <w:p w:rsidR="00000000" w:rsidDel="00000000" w:rsidP="00000000" w:rsidRDefault="00000000" w:rsidRPr="00000000" w14:paraId="0000003A">
            <w:pPr>
              <w:ind w:right="600"/>
              <w:rPr>
                <w:rFonts w:ascii="Roboto" w:cs="Roboto" w:eastAsia="Roboto" w:hAnsi="Roboto"/>
                <w:color w:val="242424"/>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3B">
            <w:pPr>
              <w:rPr>
                <w:b w:val="1"/>
              </w:rPr>
            </w:pPr>
            <w:r w:rsidDel="00000000" w:rsidR="00000000" w:rsidRPr="00000000">
              <w:rPr>
                <w:b w:val="1"/>
                <w:rtl w:val="0"/>
              </w:rPr>
              <w:t xml:space="preserve">4</w:t>
            </w:r>
          </w:p>
          <w:p w:rsidR="00000000" w:rsidDel="00000000" w:rsidP="00000000" w:rsidRDefault="00000000" w:rsidRPr="00000000" w14:paraId="0000003C">
            <w:pPr>
              <w:rPr>
                <w:b w:val="1"/>
              </w:rPr>
            </w:pPr>
            <w:r w:rsidDel="00000000" w:rsidR="00000000" w:rsidRPr="00000000">
              <w:rPr>
                <w:b w:val="1"/>
                <w:rtl w:val="0"/>
              </w:rPr>
              <w:t xml:space="preserve">18.50-19.10</w:t>
            </w:r>
          </w:p>
        </w:tc>
        <w:tc>
          <w:tcPr/>
          <w:p w:rsidR="00000000" w:rsidDel="00000000" w:rsidP="00000000" w:rsidRDefault="00000000" w:rsidRPr="00000000" w14:paraId="0000003D">
            <w:pPr>
              <w:ind w:left="0" w:right="600" w:firstLine="0"/>
              <w:rPr>
                <w:b w:val="1"/>
                <w:color w:val="242424"/>
                <w:highlight w:val="white"/>
              </w:rPr>
            </w:pPr>
            <w:r w:rsidDel="00000000" w:rsidR="00000000" w:rsidRPr="00000000">
              <w:rPr>
                <w:b w:val="1"/>
                <w:color w:val="242424"/>
                <w:highlight w:val="white"/>
                <w:rtl w:val="0"/>
              </w:rPr>
              <w:t xml:space="preserve">Kommunikation i skolebestyrelsen (Jesper)</w:t>
            </w:r>
          </w:p>
          <w:p w:rsidR="00000000" w:rsidDel="00000000" w:rsidP="00000000" w:rsidRDefault="00000000" w:rsidRPr="00000000" w14:paraId="0000003E">
            <w:pPr>
              <w:ind w:left="0" w:right="600" w:firstLine="0"/>
              <w:rPr>
                <w:color w:val="242424"/>
                <w:highlight w:val="white"/>
              </w:rPr>
            </w:pPr>
            <w:r w:rsidDel="00000000" w:rsidR="00000000" w:rsidRPr="00000000">
              <w:rPr>
                <w:color w:val="242424"/>
                <w:highlight w:val="white"/>
                <w:rtl w:val="0"/>
              </w:rPr>
              <w:t xml:space="preserve">Formanden ønsker en generel snak om, hvordan bestyrelsen sikrer den gode tone, også ved uenigheder. Bør forretningsorden revideres?</w:t>
            </w:r>
          </w:p>
          <w:p w:rsidR="00000000" w:rsidDel="00000000" w:rsidP="00000000" w:rsidRDefault="00000000" w:rsidRPr="00000000" w14:paraId="0000003F">
            <w:pPr>
              <w:ind w:left="0" w:right="600" w:firstLine="0"/>
              <w:rPr>
                <w:i w:val="1"/>
                <w:color w:val="242424"/>
                <w:highlight w:val="white"/>
              </w:rPr>
            </w:pPr>
            <w:r w:rsidDel="00000000" w:rsidR="00000000" w:rsidRPr="00000000">
              <w:rPr>
                <w:rtl w:val="0"/>
              </w:rPr>
            </w:r>
          </w:p>
          <w:p w:rsidR="00000000" w:rsidDel="00000000" w:rsidP="00000000" w:rsidRDefault="00000000" w:rsidRPr="00000000" w14:paraId="00000040">
            <w:pPr>
              <w:ind w:right="600"/>
              <w:rPr/>
            </w:pPr>
            <w:r w:rsidDel="00000000" w:rsidR="00000000" w:rsidRPr="00000000">
              <w:rPr>
                <w:rtl w:val="0"/>
              </w:rPr>
            </w:r>
          </w:p>
        </w:tc>
      </w:tr>
      <w:tr>
        <w:trPr>
          <w:cantSplit w:val="0"/>
          <w:tblHeader w:val="0"/>
        </w:trPr>
        <w:tc>
          <w:tcPr/>
          <w:p w:rsidR="00000000" w:rsidDel="00000000" w:rsidP="00000000" w:rsidRDefault="00000000" w:rsidRPr="00000000" w14:paraId="00000041">
            <w:pPr>
              <w:rPr>
                <w:b w:val="1"/>
              </w:rPr>
            </w:pPr>
            <w:r w:rsidDel="00000000" w:rsidR="00000000" w:rsidRPr="00000000">
              <w:rPr>
                <w:b w:val="1"/>
                <w:rtl w:val="0"/>
              </w:rPr>
              <w:t xml:space="preserve">Ref.</w:t>
            </w:r>
          </w:p>
        </w:tc>
        <w:tc>
          <w:tcPr/>
          <w:p w:rsidR="00000000" w:rsidDel="00000000" w:rsidP="00000000" w:rsidRDefault="00000000" w:rsidRPr="00000000" w14:paraId="00000042">
            <w:pPr>
              <w:rPr/>
            </w:pPr>
            <w:r w:rsidDel="00000000" w:rsidR="00000000" w:rsidRPr="00000000">
              <w:rPr>
                <w:rtl w:val="0"/>
              </w:rPr>
              <w:t xml:space="preserve">Udsættes</w:t>
            </w:r>
          </w:p>
          <w:p w:rsidR="00000000" w:rsidDel="00000000" w:rsidP="00000000" w:rsidRDefault="00000000" w:rsidRPr="00000000" w14:paraId="00000043">
            <w:pPr>
              <w:rPr/>
            </w:pPr>
            <w:r w:rsidDel="00000000" w:rsidR="00000000" w:rsidRPr="00000000">
              <w:rPr>
                <w:rtl w:val="0"/>
              </w:rPr>
            </w:r>
          </w:p>
        </w:tc>
      </w:tr>
      <w:tr>
        <w:trPr>
          <w:cantSplit w:val="0"/>
          <w:tblHeader w:val="0"/>
        </w:trPr>
        <w:tc>
          <w:tcPr/>
          <w:p w:rsidR="00000000" w:rsidDel="00000000" w:rsidP="00000000" w:rsidRDefault="00000000" w:rsidRPr="00000000" w14:paraId="00000044">
            <w:pPr>
              <w:rPr>
                <w:b w:val="1"/>
              </w:rPr>
            </w:pPr>
            <w:r w:rsidDel="00000000" w:rsidR="00000000" w:rsidRPr="00000000">
              <w:rPr>
                <w:b w:val="1"/>
                <w:rtl w:val="0"/>
              </w:rPr>
              <w:t xml:space="preserve">5.</w:t>
            </w:r>
          </w:p>
          <w:p w:rsidR="00000000" w:rsidDel="00000000" w:rsidP="00000000" w:rsidRDefault="00000000" w:rsidRPr="00000000" w14:paraId="00000045">
            <w:pPr>
              <w:rPr>
                <w:b w:val="1"/>
              </w:rPr>
            </w:pPr>
            <w:r w:rsidDel="00000000" w:rsidR="00000000" w:rsidRPr="00000000">
              <w:rPr>
                <w:b w:val="1"/>
                <w:rtl w:val="0"/>
              </w:rPr>
              <w:t xml:space="preserve">19.10-19.45</w:t>
            </w:r>
          </w:p>
        </w:tc>
        <w:tc>
          <w:tcPr/>
          <w:p w:rsidR="00000000" w:rsidDel="00000000" w:rsidP="00000000" w:rsidRDefault="00000000" w:rsidRPr="00000000" w14:paraId="00000046">
            <w:pPr>
              <w:rPr>
                <w:b w:val="1"/>
              </w:rPr>
            </w:pPr>
            <w:r w:rsidDel="00000000" w:rsidR="00000000" w:rsidRPr="00000000">
              <w:rPr>
                <w:b w:val="1"/>
                <w:rtl w:val="0"/>
              </w:rPr>
              <w:t xml:space="preserve">Overtagelsesdagen den 13.09 2024</w:t>
            </w:r>
          </w:p>
          <w:p w:rsidR="00000000" w:rsidDel="00000000" w:rsidP="00000000" w:rsidRDefault="00000000" w:rsidRPr="00000000" w14:paraId="00000047">
            <w:pPr>
              <w:rPr/>
            </w:pPr>
            <w:r w:rsidDel="00000000" w:rsidR="00000000" w:rsidRPr="00000000">
              <w:rPr>
                <w:rtl w:val="0"/>
              </w:rPr>
              <w:t xml:space="preserve">Planlægning samt kommunikation til forældre</w:t>
            </w:r>
          </w:p>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9">
            <w:pPr>
              <w:rPr>
                <w:b w:val="1"/>
              </w:rPr>
            </w:pPr>
            <w:r w:rsidDel="00000000" w:rsidR="00000000" w:rsidRPr="00000000">
              <w:rPr>
                <w:b w:val="1"/>
                <w:rtl w:val="0"/>
              </w:rPr>
              <w:t xml:space="preserve">Ref.</w:t>
            </w:r>
          </w:p>
        </w:tc>
        <w:tc>
          <w:tcPr/>
          <w:p w:rsidR="00000000" w:rsidDel="00000000" w:rsidP="00000000" w:rsidRDefault="00000000" w:rsidRPr="00000000" w14:paraId="0000004A">
            <w:pPr>
              <w:rPr>
                <w:b w:val="1"/>
              </w:rPr>
            </w:pPr>
            <w:r w:rsidDel="00000000" w:rsidR="00000000" w:rsidRPr="00000000">
              <w:rPr>
                <w:b w:val="1"/>
                <w:rtl w:val="0"/>
              </w:rPr>
              <w:t xml:space="preserve">Jesper har forslag til oplæg til udskolingen.</w:t>
            </w:r>
          </w:p>
          <w:p w:rsidR="00000000" w:rsidDel="00000000" w:rsidP="00000000" w:rsidRDefault="00000000" w:rsidRPr="00000000" w14:paraId="0000004B">
            <w:pPr>
              <w:rPr>
                <w:b w:val="1"/>
              </w:rPr>
            </w:pPr>
            <w:r w:rsidDel="00000000" w:rsidR="00000000" w:rsidRPr="00000000">
              <w:rPr>
                <w:b w:val="1"/>
                <w:rtl w:val="0"/>
              </w:rPr>
              <w:t xml:space="preserve">Brevet skal sendes ud og trivselsforældrene aktiveres. Det er vigtigt at få det sendt ud inden ferien. Gruppe nr. 5 sørger for at få sendt brevet ud. Anna har et forslag til et brev fra sidste gang.</w:t>
            </w:r>
          </w:p>
        </w:tc>
      </w:tr>
      <w:tr>
        <w:trPr>
          <w:cantSplit w:val="0"/>
          <w:tblHeader w:val="0"/>
        </w:trPr>
        <w:tc>
          <w:tcPr/>
          <w:p w:rsidR="00000000" w:rsidDel="00000000" w:rsidP="00000000" w:rsidRDefault="00000000" w:rsidRPr="00000000" w14:paraId="0000004C">
            <w:pPr>
              <w:rPr>
                <w:b w:val="1"/>
              </w:rPr>
            </w:pPr>
            <w:r w:rsidDel="00000000" w:rsidR="00000000" w:rsidRPr="00000000">
              <w:rPr>
                <w:b w:val="1"/>
                <w:rtl w:val="0"/>
              </w:rPr>
              <w:t xml:space="preserve">6.</w:t>
            </w:r>
          </w:p>
          <w:p w:rsidR="00000000" w:rsidDel="00000000" w:rsidP="00000000" w:rsidRDefault="00000000" w:rsidRPr="00000000" w14:paraId="0000004D">
            <w:pPr>
              <w:rPr>
                <w:b w:val="1"/>
              </w:rPr>
            </w:pPr>
            <w:r w:rsidDel="00000000" w:rsidR="00000000" w:rsidRPr="00000000">
              <w:rPr>
                <w:b w:val="1"/>
                <w:rtl w:val="0"/>
              </w:rPr>
              <w:t xml:space="preserve">19.45-20.00</w:t>
            </w:r>
          </w:p>
        </w:tc>
        <w:tc>
          <w:tcPr/>
          <w:p w:rsidR="00000000" w:rsidDel="00000000" w:rsidP="00000000" w:rsidRDefault="00000000" w:rsidRPr="00000000" w14:paraId="0000004E">
            <w:pPr>
              <w:rPr>
                <w:b w:val="1"/>
              </w:rPr>
            </w:pPr>
            <w:r w:rsidDel="00000000" w:rsidR="00000000" w:rsidRPr="00000000">
              <w:rPr>
                <w:b w:val="1"/>
                <w:rtl w:val="0"/>
              </w:rPr>
              <w:t xml:space="preserve">Tilbagemelding og evaluering omkring sammenlægningen af 3 årgang ( Tove/Anja)</w:t>
            </w:r>
          </w:p>
          <w:p w:rsidR="00000000" w:rsidDel="00000000" w:rsidP="00000000" w:rsidRDefault="00000000" w:rsidRPr="00000000" w14:paraId="0000004F">
            <w:pPr>
              <w:rPr/>
            </w:pPr>
            <w:r w:rsidDel="00000000" w:rsidR="00000000" w:rsidRPr="00000000">
              <w:rPr>
                <w:rtl w:val="0"/>
              </w:rPr>
              <w:t xml:space="preserve">I forbindelse med udmeldingen omkring sammenlægningen på 3. årgang på Parkvej, opstod en uhensigtsmæssig kommunikation på AULA. Hvad har vi lært af det? Hvordan har forløbet været efterfølgende, hvor der har været afholdt møde med forældrene.</w:t>
            </w:r>
          </w:p>
          <w:p w:rsidR="00000000" w:rsidDel="00000000" w:rsidP="00000000" w:rsidRDefault="00000000" w:rsidRPr="00000000" w14:paraId="00000050">
            <w:pPr>
              <w:rPr>
                <w:b w:val="1"/>
              </w:rPr>
            </w:pPr>
            <w:r w:rsidDel="00000000" w:rsidR="00000000" w:rsidRPr="00000000">
              <w:rPr>
                <w:b w:val="1"/>
                <w:rtl w:val="0"/>
              </w:rPr>
              <w:t xml:space="preserve">Status Mobilpolitik </w:t>
            </w:r>
          </w:p>
        </w:tc>
      </w:tr>
      <w:tr>
        <w:trPr>
          <w:cantSplit w:val="0"/>
          <w:tblHeader w:val="0"/>
        </w:trPr>
        <w:tc>
          <w:tcPr/>
          <w:p w:rsidR="00000000" w:rsidDel="00000000" w:rsidP="00000000" w:rsidRDefault="00000000" w:rsidRPr="00000000" w14:paraId="00000051">
            <w:pPr>
              <w:rPr>
                <w:b w:val="1"/>
              </w:rPr>
            </w:pPr>
            <w:r w:rsidDel="00000000" w:rsidR="00000000" w:rsidRPr="00000000">
              <w:rPr>
                <w:b w:val="1"/>
                <w:rtl w:val="0"/>
              </w:rPr>
              <w:t xml:space="preserve">Ref.</w:t>
            </w:r>
          </w:p>
        </w:tc>
        <w:tc>
          <w:tcPr/>
          <w:p w:rsidR="00000000" w:rsidDel="00000000" w:rsidP="00000000" w:rsidRDefault="00000000" w:rsidRPr="00000000" w14:paraId="00000052">
            <w:pPr>
              <w:rPr>
                <w:b w:val="1"/>
              </w:rPr>
            </w:pPr>
            <w:r w:rsidDel="00000000" w:rsidR="00000000" w:rsidRPr="00000000">
              <w:rPr>
                <w:b w:val="1"/>
                <w:rtl w:val="0"/>
              </w:rPr>
              <w:t xml:space="preserve">Tonen er efterhånden meget hård på aula og vi synes det er vigtigt at appellere på den gode tone, det er rigtig svært for lærerne at stå i.</w:t>
            </w:r>
          </w:p>
          <w:p w:rsidR="00000000" w:rsidDel="00000000" w:rsidP="00000000" w:rsidRDefault="00000000" w:rsidRPr="00000000" w14:paraId="00000053">
            <w:pPr>
              <w:rPr>
                <w:b w:val="1"/>
              </w:rPr>
            </w:pPr>
            <w:r w:rsidDel="00000000" w:rsidR="00000000" w:rsidRPr="00000000">
              <w:rPr>
                <w:b w:val="1"/>
                <w:rtl w:val="0"/>
              </w:rPr>
              <w:t xml:space="preserve">Omkring 3. årgang lærte vi at det var svært for trivselsforældrene at stå med en viden om sammenlægning, så fremadrettet skal vi huske at informere alle og at vi inviterer trivselsforældrene til procesdialog.</w:t>
            </w:r>
          </w:p>
          <w:p w:rsidR="00000000" w:rsidDel="00000000" w:rsidP="00000000" w:rsidRDefault="00000000" w:rsidRPr="00000000" w14:paraId="00000054">
            <w:pPr>
              <w:rPr>
                <w:b w:val="1"/>
              </w:rPr>
            </w:pPr>
            <w:r w:rsidDel="00000000" w:rsidR="00000000" w:rsidRPr="00000000">
              <w:rPr>
                <w:b w:val="1"/>
                <w:rtl w:val="0"/>
              </w:rPr>
              <w:t xml:space="preserve">Mobilpolitik - Det er gået godt indtil nu. </w:t>
            </w:r>
          </w:p>
          <w:p w:rsidR="00000000" w:rsidDel="00000000" w:rsidP="00000000" w:rsidRDefault="00000000" w:rsidRPr="00000000" w14:paraId="00000055">
            <w:pPr>
              <w:rPr>
                <w:b w:val="1"/>
              </w:rPr>
            </w:pPr>
            <w:r w:rsidDel="00000000" w:rsidR="00000000" w:rsidRPr="00000000">
              <w:rPr>
                <w:b w:val="1"/>
                <w:rtl w:val="0"/>
              </w:rPr>
              <w:t xml:space="preserve">Vi har planlagt informationsmøde med Tine til forældrene.</w:t>
            </w:r>
          </w:p>
          <w:p w:rsidR="00000000" w:rsidDel="00000000" w:rsidP="00000000" w:rsidRDefault="00000000" w:rsidRPr="00000000" w14:paraId="00000056">
            <w:pPr>
              <w:rPr>
                <w:b w:val="1"/>
              </w:rPr>
            </w:pPr>
            <w:r w:rsidDel="00000000" w:rsidR="00000000" w:rsidRPr="00000000">
              <w:rPr>
                <w:b w:val="1"/>
                <w:rtl w:val="0"/>
              </w:rPr>
              <w:t xml:space="preserve">Hvornår:</w:t>
            </w:r>
          </w:p>
          <w:p w:rsidR="00000000" w:rsidDel="00000000" w:rsidP="00000000" w:rsidRDefault="00000000" w:rsidRPr="00000000" w14:paraId="00000057">
            <w:pPr>
              <w:rPr>
                <w:b w:val="1"/>
              </w:rPr>
            </w:pPr>
            <w:r w:rsidDel="00000000" w:rsidR="00000000" w:rsidRPr="00000000">
              <w:rPr>
                <w:b w:val="1"/>
                <w:rtl w:val="0"/>
              </w:rPr>
              <w:t xml:space="preserve">0.-5. årgang: 17 - 19</w:t>
            </w:r>
          </w:p>
          <w:p w:rsidR="00000000" w:rsidDel="00000000" w:rsidP="00000000" w:rsidRDefault="00000000" w:rsidRPr="00000000" w14:paraId="00000058">
            <w:pPr>
              <w:rPr>
                <w:b w:val="1"/>
              </w:rPr>
            </w:pPr>
            <w:r w:rsidDel="00000000" w:rsidR="00000000" w:rsidRPr="00000000">
              <w:rPr>
                <w:b w:val="1"/>
                <w:rtl w:val="0"/>
              </w:rPr>
              <w:t xml:space="preserve">6. -9. årgang: Der var uenighed i SKB om tidspunkt, så ledelsen bestemmer.</w:t>
            </w:r>
          </w:p>
          <w:p w:rsidR="00000000" w:rsidDel="00000000" w:rsidP="00000000" w:rsidRDefault="00000000" w:rsidRPr="00000000" w14:paraId="00000059">
            <w:pPr>
              <w:rPr>
                <w:b w:val="1"/>
              </w:rPr>
            </w:pPr>
            <w:r w:rsidDel="00000000" w:rsidR="00000000" w:rsidRPr="00000000">
              <w:rPr>
                <w:b w:val="1"/>
                <w:rtl w:val="0"/>
              </w:rPr>
              <w:t xml:space="preserve">Oplæg først og aftaler i klasserne bagefter.</w:t>
            </w:r>
          </w:p>
        </w:tc>
      </w:tr>
    </w:tbl>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147.0" w:type="dxa"/>
      <w:jc w:val="left"/>
      <w:tblLayout w:type="fixed"/>
      <w:tblLook w:val="0000"/>
    </w:tblPr>
    <w:tblGrid>
      <w:gridCol w:w="1147"/>
      <w:tblGridChange w:id="0">
        <w:tblGrid>
          <w:gridCol w:w="1147"/>
        </w:tblGrid>
      </w:tblGridChange>
    </w:tblGrid>
    <w:tr>
      <w:trPr>
        <w:cantSplit w:val="0"/>
        <w:trHeight w:val="380" w:hRule="atLeast"/>
        <w:tblHeader w:val="0"/>
      </w:trPr>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4219575</wp:posOffset>
          </wp:positionH>
          <wp:positionV relativeFrom="paragraph">
            <wp:posOffset>0</wp:posOffset>
          </wp:positionV>
          <wp:extent cx="1734820" cy="597535"/>
          <wp:effectExtent b="0" l="0" r="0" t="0"/>
          <wp:wrapSquare wrapText="bothSides" distB="0" distT="0" distL="0" distR="0"/>
          <wp:docPr descr="Logo" id="6"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734820" cy="5975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60" w:before="160" w:line="240" w:lineRule="auto"/>
    </w:pPr>
    <w:rPr>
      <w:rFonts w:ascii="Verdana" w:cs="Verdana" w:eastAsia="Verdana" w:hAnsi="Verdana"/>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color w:val="44546a"/>
    </w:rPr>
    <w:tblPr>
      <w:tblStyleRowBandSize w:val="1"/>
      <w:tblStyleColBandSize w:val="1"/>
      <w:tblCellMar>
        <w:top w:w="0.0" w:type="dxa"/>
        <w:left w:w="0.0" w:type="dxa"/>
        <w:bottom w:w="0.0" w:type="dxa"/>
        <w:right w:w="0.0" w:type="dxa"/>
      </w:tblCellMar>
    </w:tblPr>
    <w:tblStylePr w:type="band1Horz">
      <w:rPr>
        <w:color w:val="000000"/>
      </w:rPr>
    </w:tblStylePr>
    <w:tblStylePr w:type="band2Horz">
      <w:tcPr>
        <w:tcBorders>
          <w:top w:color="000000" w:space="0" w:sz="4" w:val="single"/>
          <w:left w:color="000000" w:space="0" w:sz="4" w:val="single"/>
          <w:bottom w:color="000000" w:space="0" w:sz="4" w:val="single"/>
          <w:right w:color="000000" w:space="0" w:sz="4" w:val="single"/>
          <w:insideH w:color="000000" w:space="0" w:sz="4" w:val="single"/>
          <w:insideV w:color="000000" w:space="0" w:sz="4" w:val="single"/>
        </w:tcBorders>
      </w:tcPr>
    </w:tblStylePr>
    <w:tblStylePr w:type="firstRow">
      <w:rPr>
        <w:b w:val="0"/>
        <w:color w:val="000000"/>
      </w:rPr>
      <w:tcPr>
        <w:tcBorders>
          <w:top w:color="000000" w:space="0" w:sz="4" w:val="single"/>
          <w:left w:color="000000" w:space="0" w:sz="4" w:val="single"/>
          <w:bottom w:color="000000" w:space="0" w:sz="4" w:val="single"/>
          <w:right w:color="000000" w:space="0" w:sz="4" w:val="single"/>
          <w:insideH w:color="000000" w:space="0" w:sz="6" w:val="single"/>
          <w:insideV w:color="000000" w:space="0" w:sz="6" w:val="single"/>
        </w:tcBorders>
        <w:shd w:fill="bfbfbf" w:val="clear"/>
      </w:tcPr>
    </w:tblStylePr>
  </w:style>
  <w:style w:type="table" w:styleId="Table4">
    <w:basedOn w:val="TableNormal"/>
    <w:pPr>
      <w:spacing w:after="0" w:line="240" w:lineRule="auto"/>
    </w:pPr>
    <w:rPr>
      <w:color w:val="44546a"/>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o4KV/2KUftI+mSIS9wyK/HLn7A==">CgMxLjAyCGguZ2pkZ3hzOAByITFaVGQ1OU5rd0NtR1FIdGRyQ3I5b0VUMERyMXNheDRmcw==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